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8" w:rsidRPr="005F196F" w:rsidRDefault="00AB24B8" w:rsidP="00051BAC">
      <w:pPr>
        <w:pStyle w:val="2"/>
        <w:spacing w:before="0" w:after="0" w:line="240" w:lineRule="auto"/>
        <w:ind w:left="5220" w:right="-5" w:hanging="36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F196F">
        <w:rPr>
          <w:rFonts w:ascii="Times New Roman" w:hAnsi="Times New Roman" w:cs="Times New Roman"/>
          <w:b w:val="0"/>
          <w:i w:val="0"/>
          <w:sz w:val="20"/>
          <w:szCs w:val="20"/>
        </w:rPr>
        <w:t>Приложение № 3</w:t>
      </w:r>
    </w:p>
    <w:p w:rsidR="00542001" w:rsidRPr="005F196F" w:rsidRDefault="00542001" w:rsidP="00542001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542001" w:rsidRPr="005F196F" w:rsidRDefault="00542001" w:rsidP="00542001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542001" w:rsidRPr="005F196F" w:rsidRDefault="00542001" w:rsidP="005420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AB24B8" w:rsidRPr="005F196F" w:rsidRDefault="00AB24B8" w:rsidP="00051BAC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B24B8" w:rsidRPr="005F196F" w:rsidRDefault="00AB24B8" w:rsidP="00051BAC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AB24B8" w:rsidRPr="005F196F" w:rsidRDefault="00AB24B8" w:rsidP="00AB24B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главных администраторов доходов бюджета муниципального района Зилаирский район Республики Башкортостан </w:t>
      </w:r>
    </w:p>
    <w:p w:rsidR="00AB24B8" w:rsidRPr="005F196F" w:rsidRDefault="00AB24B8" w:rsidP="00AB24B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AB24B8" w:rsidRPr="005F196F" w:rsidTr="00AB24B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24B8" w:rsidRPr="005F196F" w:rsidRDefault="00AB24B8" w:rsidP="00A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  <w:p w:rsidR="00AB24B8" w:rsidRPr="005F196F" w:rsidRDefault="00AB24B8" w:rsidP="00AB24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15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адми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нистра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4B8" w:rsidRPr="005F196F" w:rsidRDefault="00AB24B8" w:rsidP="00AB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доходов бюджета муниципального района Зилаирский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Зилаирский</w:t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район Республики Башкортостан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1 08 07174 01 0000 110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1 11 09035 05 0000 120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1 13 01540 05 0000 130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1 16 32000 05 0000 140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196F">
              <w:rPr>
                <w:rFonts w:ascii="Times New Roman" w:hAnsi="Times New Roman" w:cs="Times New Roman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1 16 37040 05 0000 140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1 16 51030 02 0000 140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1 16 90050 05 0000 140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1 17 14030 05 0000 180</w:t>
            </w:r>
          </w:p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2 00 00000 00 0000 000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Безвозмездные поступления &lt;1&gt;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отдел культуры муниципального района Зилаирский район Республики Башкортостан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1 13 02995 05 0000 130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2 00 00000 00 0000 000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Безвозмездные поступления &lt;1&gt;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775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Отдел образования администрации муниципального района Зилаирский район Республики Башкортостан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Безвозмездные поступления &lt;1&gt;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Финансовое управление Администрации муниципального района Зилаирский район Республики Башкортостан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1 16 32000 05 0000 140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196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1 16 90050 05 0000 140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Безвозмездные поступления &lt;1&gt;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Иные доходы бюджета муниципального района Зилаирский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район Республики Башкортостан, администрирование которых может осуществляться главными администраторами доходов бюджета муниципального района  Зилаирский район Республики Башкортостан в пределах их компетенции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1 11 09015 05 0000 120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1 11 09025 05 0000 120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1 12 04051 05 0000 120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муниципальных районов, в части платы по договору купли-продажи лесных насаждений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1 12 04052 05 0000 120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собственности муниципальных районов, в части арендной платы  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1 14 01050 05 0000 410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1 14 03050 05 0000 410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1 14 03050 05 0000 440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1 14 04050 05 0000 420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1 16 32000 05 0000 140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196F">
              <w:rPr>
                <w:rFonts w:ascii="Times New Roman" w:hAnsi="Times New Roman" w:cs="Times New Roman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1 16 90050 05 0000 140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Безвозмездные поступления &lt;1&gt;, &lt;2&gt;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4B8" w:rsidRPr="005F196F" w:rsidRDefault="00AB24B8" w:rsidP="00AB24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ab/>
        <w:t>&lt;1</w:t>
      </w:r>
      <w:proofErr w:type="gramStart"/>
      <w:r w:rsidRPr="005F196F">
        <w:rPr>
          <w:rFonts w:ascii="Times New Roman" w:hAnsi="Times New Roman"/>
          <w:sz w:val="20"/>
          <w:szCs w:val="20"/>
        </w:rPr>
        <w:t>&gt; В</w:t>
      </w:r>
      <w:proofErr w:type="gramEnd"/>
      <w:r w:rsidRPr="005F196F">
        <w:rPr>
          <w:rFonts w:ascii="Times New Roman" w:hAnsi="Times New Roman"/>
          <w:sz w:val="20"/>
          <w:szCs w:val="20"/>
        </w:rPr>
        <w:t xml:space="preserve"> части доходов, зачисляемых в бюджет муниципального района Зилаирский район Республики Башкортостан, в пределах компетенции главных администраторов доходов бюджета муниципального района Зилаирский район Республики Башкортостан.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ab/>
      </w:r>
      <w:proofErr w:type="gramStart"/>
      <w:r w:rsidRPr="005F196F">
        <w:rPr>
          <w:rFonts w:ascii="Times New Roman" w:hAnsi="Times New Roman"/>
          <w:sz w:val="20"/>
          <w:szCs w:val="20"/>
        </w:rPr>
        <w:t>&lt;2&gt; Администраторами доходов бюджета муниципального района Зилаирский район Республики Башкортостан по подстатьям, статьям,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 Зилаирский район Республики Башкортостан) являются уполномоченные органы местного самоуправления муниципального района, а также</w:t>
      </w:r>
      <w:proofErr w:type="gramEnd"/>
      <w:r w:rsidRPr="005F196F">
        <w:rPr>
          <w:rFonts w:ascii="Times New Roman" w:hAnsi="Times New Roman"/>
          <w:sz w:val="20"/>
          <w:szCs w:val="20"/>
        </w:rPr>
        <w:t xml:space="preserve"> созданные ими казенные учреждения, предоставившие соответствующие межбюджетные трансферты.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ab/>
        <w:t>Администраторами доходов бюджета муниципального района Зилаирский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муниципального района, а также созданные ими казенные учреждения, являющиеся получателями указанных средств.</w:t>
      </w:r>
    </w:p>
    <w:p w:rsidR="00AB24B8" w:rsidRPr="005F196F" w:rsidRDefault="00AB24B8" w:rsidP="00AB24B8">
      <w:pPr>
        <w:rPr>
          <w:rFonts w:ascii="Times New Roman" w:hAnsi="Times New Roman"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Председатель Совета</w:t>
      </w:r>
    </w:p>
    <w:p w:rsidR="00AB24B8" w:rsidRPr="005F196F" w:rsidRDefault="00AB24B8" w:rsidP="00AB24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</w:rPr>
        <w:t>муниципального района</w:t>
      </w:r>
      <w:r w:rsidRPr="005F196F">
        <w:rPr>
          <w:rFonts w:ascii="Times New Roman" w:hAnsi="Times New Roman"/>
          <w:sz w:val="20"/>
          <w:szCs w:val="20"/>
        </w:rPr>
        <w:t xml:space="preserve"> </w:t>
      </w:r>
    </w:p>
    <w:p w:rsidR="00AB24B8" w:rsidRPr="005F196F" w:rsidRDefault="00AB24B8" w:rsidP="00AB24B8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</w:rPr>
        <w:t>Зилаирский район</w:t>
      </w:r>
    </w:p>
    <w:p w:rsidR="00AB24B8" w:rsidRPr="005F196F" w:rsidRDefault="00AB24B8" w:rsidP="00AB24B8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</w:rPr>
        <w:t xml:space="preserve">Республики Башкортостан </w:t>
      </w:r>
      <w:r w:rsidRPr="005F196F">
        <w:rPr>
          <w:rFonts w:ascii="Times New Roman" w:eastAsia="Arial Unicode MS" w:hAnsi="Times New Roman"/>
          <w:sz w:val="20"/>
          <w:szCs w:val="20"/>
        </w:rPr>
        <w:tab/>
      </w:r>
      <w:r w:rsidRPr="005F196F">
        <w:rPr>
          <w:rFonts w:ascii="Times New Roman" w:eastAsia="Arial Unicode MS" w:hAnsi="Times New Roman"/>
          <w:sz w:val="20"/>
          <w:szCs w:val="20"/>
        </w:rPr>
        <w:tab/>
      </w:r>
      <w:r w:rsidRPr="005F196F">
        <w:rPr>
          <w:rFonts w:ascii="Times New Roman" w:eastAsia="Arial Unicode MS" w:hAnsi="Times New Roman"/>
          <w:sz w:val="20"/>
          <w:szCs w:val="20"/>
        </w:rPr>
        <w:tab/>
      </w:r>
      <w:r w:rsidRPr="005F196F">
        <w:rPr>
          <w:rFonts w:ascii="Times New Roman" w:eastAsia="Arial Unicode MS" w:hAnsi="Times New Roman"/>
          <w:sz w:val="20"/>
          <w:szCs w:val="20"/>
        </w:rPr>
        <w:tab/>
      </w:r>
      <w:r w:rsidRPr="005F196F">
        <w:rPr>
          <w:rFonts w:ascii="Times New Roman" w:eastAsia="Arial Unicode MS" w:hAnsi="Times New Roman"/>
          <w:sz w:val="20"/>
          <w:szCs w:val="20"/>
        </w:rPr>
        <w:tab/>
      </w:r>
      <w:r w:rsidRPr="005F196F">
        <w:rPr>
          <w:rFonts w:ascii="Times New Roman" w:eastAsia="Arial Unicode MS" w:hAnsi="Times New Roman"/>
          <w:sz w:val="20"/>
          <w:szCs w:val="20"/>
        </w:rPr>
        <w:tab/>
        <w:t xml:space="preserve">Г.В.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</w:rPr>
        <w:t>Туленков</w:t>
      </w:r>
      <w:proofErr w:type="spellEnd"/>
    </w:p>
    <w:sectPr w:rsidR="00AB24B8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D6427"/>
    <w:rsid w:val="00276EE3"/>
    <w:rsid w:val="00337270"/>
    <w:rsid w:val="00366A28"/>
    <w:rsid w:val="00542001"/>
    <w:rsid w:val="005B0D7A"/>
    <w:rsid w:val="005B3F86"/>
    <w:rsid w:val="005F196F"/>
    <w:rsid w:val="00613036"/>
    <w:rsid w:val="006922B5"/>
    <w:rsid w:val="006972F9"/>
    <w:rsid w:val="00766F80"/>
    <w:rsid w:val="0077235D"/>
    <w:rsid w:val="007933D4"/>
    <w:rsid w:val="00A21402"/>
    <w:rsid w:val="00AB12CD"/>
    <w:rsid w:val="00AB24B8"/>
    <w:rsid w:val="00B070A0"/>
    <w:rsid w:val="00C232A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5FE9-0D44-4368-842C-7B9DE9AF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2017-09-29T04:56:00Z</dcterms:created>
  <dcterms:modified xsi:type="dcterms:W3CDTF">2017-09-29T05:21:00Z</dcterms:modified>
</cp:coreProperties>
</file>